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AC64" w14:textId="550E2670" w:rsidR="004B0C90" w:rsidRPr="008A2840" w:rsidRDefault="004B0C90">
      <w:pPr>
        <w:rPr>
          <w:b/>
          <w:bCs/>
          <w:sz w:val="32"/>
          <w:szCs w:val="32"/>
        </w:rPr>
      </w:pPr>
      <w:r w:rsidRPr="008A2840">
        <w:rPr>
          <w:b/>
          <w:bCs/>
          <w:sz w:val="32"/>
          <w:szCs w:val="32"/>
        </w:rPr>
        <w:t>Ověřování obchodních partnerů proti sankčním seznamům</w:t>
      </w:r>
    </w:p>
    <w:p w14:paraId="786C0C99" w14:textId="1F1222F6" w:rsidR="00CC7012" w:rsidRDefault="00CC7012" w:rsidP="005B7703">
      <w:r>
        <w:t xml:space="preserve">Všechny důležité aplikace </w:t>
      </w:r>
      <w:proofErr w:type="spellStart"/>
      <w:r>
        <w:t>iFIS</w:t>
      </w:r>
      <w:proofErr w:type="spellEnd"/>
      <w:r>
        <w:t xml:space="preserve"> disponují funkcionalitou pro </w:t>
      </w:r>
      <w:r w:rsidR="005B7703">
        <w:t xml:space="preserve">ověřování </w:t>
      </w:r>
      <w:r>
        <w:t xml:space="preserve">jednotlivých </w:t>
      </w:r>
      <w:r w:rsidR="005B7703">
        <w:t>obchodních partnerů</w:t>
      </w:r>
      <w:r>
        <w:t xml:space="preserve"> proti </w:t>
      </w:r>
      <w:r w:rsidR="006023B4">
        <w:t>hlavním sankčním seznamům vyd</w:t>
      </w:r>
      <w:r>
        <w:t>áva</w:t>
      </w:r>
      <w:r w:rsidR="006023B4">
        <w:t xml:space="preserve">ných </w:t>
      </w:r>
      <w:r w:rsidR="007A7E7E">
        <w:t xml:space="preserve">mezinárodními </w:t>
      </w:r>
      <w:r w:rsidR="006023B4">
        <w:t xml:space="preserve">regulačními orgány. </w:t>
      </w:r>
    </w:p>
    <w:p w14:paraId="0B5E58D4" w14:textId="2F4A1D0A" w:rsidR="005B7703" w:rsidRDefault="00CC7012" w:rsidP="005B7703">
      <w:r>
        <w:t>F</w:t>
      </w:r>
      <w:r w:rsidR="006023B4">
        <w:t>unkcionalit</w:t>
      </w:r>
      <w:r>
        <w:t>a</w:t>
      </w:r>
      <w:r w:rsidR="006023B4">
        <w:t xml:space="preserve"> </w:t>
      </w:r>
      <w:r w:rsidR="005B7703">
        <w:t>eliminuje riziko spolupráce s partnery</w:t>
      </w:r>
      <w:r w:rsidR="00843892">
        <w:t xml:space="preserve"> </w:t>
      </w:r>
      <w:r>
        <w:t>uvedenými v těchto seznamech</w:t>
      </w:r>
      <w:r w:rsidR="00843892">
        <w:t>.</w:t>
      </w:r>
    </w:p>
    <w:p w14:paraId="55110F40" w14:textId="64B3972C" w:rsidR="004B0C90" w:rsidRDefault="007A7E7E">
      <w:r w:rsidRPr="007A7E7E">
        <w:rPr>
          <w:noProof/>
        </w:rPr>
        <w:drawing>
          <wp:inline distT="0" distB="0" distL="0" distR="0" wp14:anchorId="58BB5DE6" wp14:editId="2A8E4976">
            <wp:extent cx="5760720" cy="1726565"/>
            <wp:effectExtent l="0" t="0" r="0" b="6985"/>
            <wp:docPr id="1956118131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18131" name="Obrázek 1" descr="Obsah obrázku text, Písmo, snímek obrazovky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82759" w14:textId="7C92444E" w:rsidR="00CC7012" w:rsidRPr="00F51410" w:rsidRDefault="004B0C90" w:rsidP="00CC7012">
      <w:pPr>
        <w:rPr>
          <w:i/>
          <w:iCs/>
        </w:rPr>
      </w:pPr>
      <w:r>
        <w:t>Obr. 1 Schéma ověření obchodního partnera</w:t>
      </w:r>
      <w:r w:rsidR="00CC7012">
        <w:t xml:space="preserve"> -  p</w:t>
      </w:r>
      <w:r w:rsidR="00CC7012" w:rsidRPr="00217018">
        <w:rPr>
          <w:i/>
          <w:iCs/>
        </w:rPr>
        <w:t>oužité zkratky: ÚJ – účetní jednotka, OP – obchodní partner, ES – ekonomický systém, FO – fyzická osoba, ZOP - zahraniční obchodní partner</w:t>
      </w:r>
    </w:p>
    <w:p w14:paraId="7D7AD6EC" w14:textId="77777777" w:rsidR="00CC7012" w:rsidRDefault="00CC7012" w:rsidP="00217018">
      <w:pPr>
        <w:rPr>
          <w:b/>
          <w:bCs/>
          <w:sz w:val="24"/>
          <w:szCs w:val="24"/>
        </w:rPr>
      </w:pPr>
    </w:p>
    <w:p w14:paraId="68CBDFAD" w14:textId="77777777" w:rsidR="00101ECD" w:rsidRPr="002516EC" w:rsidRDefault="00A50441" w:rsidP="00AA0AE2">
      <w:pPr>
        <w:rPr>
          <w:sz w:val="24"/>
          <w:szCs w:val="24"/>
        </w:rPr>
      </w:pPr>
      <w:r w:rsidRPr="002516EC">
        <w:rPr>
          <w:sz w:val="24"/>
          <w:szCs w:val="24"/>
        </w:rPr>
        <w:t xml:space="preserve">Výsledky kontrol partnerů </w:t>
      </w:r>
      <w:r w:rsidR="00AA0AE2" w:rsidRPr="002516EC">
        <w:rPr>
          <w:sz w:val="24"/>
          <w:szCs w:val="24"/>
        </w:rPr>
        <w:t xml:space="preserve">proti sankčním seznamům </w:t>
      </w:r>
      <w:r w:rsidRPr="002516EC">
        <w:rPr>
          <w:sz w:val="24"/>
          <w:szCs w:val="24"/>
        </w:rPr>
        <w:t xml:space="preserve">lze </w:t>
      </w:r>
      <w:r w:rsidR="00A016A5" w:rsidRPr="002516EC">
        <w:rPr>
          <w:sz w:val="24"/>
          <w:szCs w:val="24"/>
        </w:rPr>
        <w:t>z </w:t>
      </w:r>
      <w:proofErr w:type="spellStart"/>
      <w:r w:rsidR="00A016A5" w:rsidRPr="002516EC">
        <w:rPr>
          <w:sz w:val="24"/>
          <w:szCs w:val="24"/>
        </w:rPr>
        <w:t>iFIS</w:t>
      </w:r>
      <w:proofErr w:type="spellEnd"/>
      <w:r w:rsidR="00A016A5" w:rsidRPr="002516EC">
        <w:rPr>
          <w:sz w:val="24"/>
          <w:szCs w:val="24"/>
        </w:rPr>
        <w:t xml:space="preserve">/Organizace </w:t>
      </w:r>
      <w:r w:rsidR="00AA0AE2" w:rsidRPr="002516EC">
        <w:rPr>
          <w:sz w:val="24"/>
          <w:szCs w:val="24"/>
        </w:rPr>
        <w:t>získávat</w:t>
      </w:r>
      <w:r w:rsidRPr="00A50441">
        <w:rPr>
          <w:sz w:val="24"/>
          <w:szCs w:val="24"/>
        </w:rPr>
        <w:t xml:space="preserve"> </w:t>
      </w:r>
      <w:r w:rsidR="00AA0AE2" w:rsidRPr="002516EC">
        <w:rPr>
          <w:sz w:val="24"/>
          <w:szCs w:val="24"/>
        </w:rPr>
        <w:t xml:space="preserve">přes </w:t>
      </w:r>
      <w:r w:rsidRPr="00A50441">
        <w:rPr>
          <w:sz w:val="24"/>
          <w:szCs w:val="24"/>
        </w:rPr>
        <w:t xml:space="preserve">databázové view (pohled) umístěný v datovém schématu VYMENIK na rozhraní databáze </w:t>
      </w:r>
      <w:proofErr w:type="spellStart"/>
      <w:r w:rsidRPr="00A50441">
        <w:rPr>
          <w:sz w:val="24"/>
          <w:szCs w:val="24"/>
        </w:rPr>
        <w:t>iFIS</w:t>
      </w:r>
      <w:proofErr w:type="spellEnd"/>
      <w:r w:rsidR="00AA0AE2" w:rsidRPr="002516EC">
        <w:rPr>
          <w:sz w:val="24"/>
          <w:szCs w:val="24"/>
        </w:rPr>
        <w:t xml:space="preserve"> a nebo </w:t>
      </w:r>
      <w:r w:rsidRPr="00A50441">
        <w:rPr>
          <w:sz w:val="24"/>
          <w:szCs w:val="24"/>
        </w:rPr>
        <w:t xml:space="preserve">prostřednictvím REST API </w:t>
      </w:r>
      <w:proofErr w:type="spellStart"/>
      <w:r w:rsidR="00AA0AE2" w:rsidRPr="002516EC">
        <w:rPr>
          <w:sz w:val="24"/>
          <w:szCs w:val="24"/>
        </w:rPr>
        <w:t>iFIS</w:t>
      </w:r>
      <w:proofErr w:type="spellEnd"/>
      <w:r w:rsidR="00AA0AE2" w:rsidRPr="002516EC">
        <w:rPr>
          <w:sz w:val="24"/>
          <w:szCs w:val="24"/>
        </w:rPr>
        <w:t>-C</w:t>
      </w:r>
      <w:r w:rsidR="00AA0AE2" w:rsidRPr="002516EC">
        <w:rPr>
          <w:sz w:val="24"/>
          <w:szCs w:val="24"/>
        </w:rPr>
        <w:t xml:space="preserve">RIBIS. </w:t>
      </w:r>
    </w:p>
    <w:p w14:paraId="57FDCAC0" w14:textId="67F48E99" w:rsidR="00A50441" w:rsidRPr="00A50441" w:rsidRDefault="00A50441" w:rsidP="00AA0AE2">
      <w:pPr>
        <w:rPr>
          <w:sz w:val="24"/>
          <w:szCs w:val="24"/>
        </w:rPr>
      </w:pPr>
      <w:r w:rsidRPr="00A50441">
        <w:rPr>
          <w:sz w:val="24"/>
          <w:szCs w:val="24"/>
        </w:rPr>
        <w:t xml:space="preserve">K REST </w:t>
      </w:r>
      <w:r w:rsidR="00101ECD" w:rsidRPr="00A50441">
        <w:rPr>
          <w:sz w:val="24"/>
          <w:szCs w:val="24"/>
        </w:rPr>
        <w:t xml:space="preserve">API </w:t>
      </w:r>
      <w:proofErr w:type="spellStart"/>
      <w:r w:rsidR="00101ECD" w:rsidRPr="002516EC">
        <w:rPr>
          <w:sz w:val="24"/>
          <w:szCs w:val="24"/>
        </w:rPr>
        <w:t>iFIS</w:t>
      </w:r>
      <w:proofErr w:type="spellEnd"/>
      <w:r w:rsidR="00101ECD" w:rsidRPr="002516EC">
        <w:rPr>
          <w:sz w:val="24"/>
          <w:szCs w:val="24"/>
        </w:rPr>
        <w:t>-CRIBIS</w:t>
      </w:r>
      <w:r w:rsidR="00101ECD" w:rsidRPr="002516EC">
        <w:rPr>
          <w:sz w:val="24"/>
          <w:szCs w:val="24"/>
        </w:rPr>
        <w:t xml:space="preserve"> přistupuje </w:t>
      </w:r>
      <w:r w:rsidRPr="00A50441">
        <w:rPr>
          <w:sz w:val="24"/>
          <w:szCs w:val="24"/>
        </w:rPr>
        <w:t xml:space="preserve">volající </w:t>
      </w:r>
      <w:r w:rsidR="00101ECD" w:rsidRPr="002516EC">
        <w:rPr>
          <w:sz w:val="24"/>
          <w:szCs w:val="24"/>
        </w:rPr>
        <w:t xml:space="preserve">aplikace </w:t>
      </w:r>
      <w:r w:rsidRPr="00A50441">
        <w:rPr>
          <w:sz w:val="24"/>
          <w:szCs w:val="24"/>
        </w:rPr>
        <w:t xml:space="preserve">vždy s argumentem </w:t>
      </w:r>
      <w:r w:rsidR="00AA0AE2" w:rsidRPr="002516EC">
        <w:rPr>
          <w:sz w:val="24"/>
          <w:szCs w:val="24"/>
        </w:rPr>
        <w:t>IČO</w:t>
      </w:r>
      <w:r w:rsidRPr="00A50441">
        <w:rPr>
          <w:sz w:val="24"/>
          <w:szCs w:val="24"/>
        </w:rPr>
        <w:t xml:space="preserve"> (identifikační číslo </w:t>
      </w:r>
      <w:r w:rsidR="00AA0AE2" w:rsidRPr="002516EC">
        <w:rPr>
          <w:sz w:val="24"/>
          <w:szCs w:val="24"/>
        </w:rPr>
        <w:t>subjektu</w:t>
      </w:r>
      <w:r w:rsidRPr="00A50441">
        <w:rPr>
          <w:sz w:val="24"/>
          <w:szCs w:val="24"/>
        </w:rPr>
        <w:t xml:space="preserve">). API ve své odpovědi vrací </w:t>
      </w:r>
      <w:r w:rsidR="00AA0AE2" w:rsidRPr="002516EC">
        <w:rPr>
          <w:sz w:val="24"/>
          <w:szCs w:val="24"/>
        </w:rPr>
        <w:t xml:space="preserve">výsledek ověření a </w:t>
      </w:r>
      <w:r w:rsidR="00101ECD" w:rsidRPr="002516EC">
        <w:rPr>
          <w:sz w:val="24"/>
          <w:szCs w:val="24"/>
        </w:rPr>
        <w:t>CUL-</w:t>
      </w:r>
      <w:r w:rsidR="00AA0AE2" w:rsidRPr="002516EC">
        <w:rPr>
          <w:sz w:val="24"/>
          <w:szCs w:val="24"/>
        </w:rPr>
        <w:t>o</w:t>
      </w:r>
      <w:r w:rsidR="00AA0AE2" w:rsidRPr="002516EC">
        <w:rPr>
          <w:sz w:val="24"/>
          <w:szCs w:val="24"/>
        </w:rPr>
        <w:t xml:space="preserve">dkaz na </w:t>
      </w:r>
      <w:r w:rsidR="00AA0AE2" w:rsidRPr="002516EC">
        <w:rPr>
          <w:sz w:val="24"/>
          <w:szCs w:val="24"/>
        </w:rPr>
        <w:t xml:space="preserve">PDF-dokument </w:t>
      </w:r>
      <w:r w:rsidR="00AA0AE2" w:rsidRPr="002516EC">
        <w:rPr>
          <w:sz w:val="24"/>
          <w:szCs w:val="24"/>
        </w:rPr>
        <w:t>uložený v</w:t>
      </w:r>
      <w:r w:rsidR="00AA0AE2" w:rsidRPr="002516EC">
        <w:rPr>
          <w:sz w:val="24"/>
          <w:szCs w:val="24"/>
        </w:rPr>
        <w:t> </w:t>
      </w:r>
      <w:proofErr w:type="spellStart"/>
      <w:r w:rsidR="00AA0AE2" w:rsidRPr="002516EC">
        <w:rPr>
          <w:sz w:val="24"/>
          <w:szCs w:val="24"/>
        </w:rPr>
        <w:t>iFIS</w:t>
      </w:r>
      <w:proofErr w:type="spellEnd"/>
      <w:r w:rsidR="00AA0AE2" w:rsidRPr="002516EC">
        <w:rPr>
          <w:sz w:val="24"/>
          <w:szCs w:val="24"/>
        </w:rPr>
        <w:t>/Organizace.</w:t>
      </w:r>
    </w:p>
    <w:p w14:paraId="2EFEFBBB" w14:textId="77834ECA" w:rsidR="00101ECD" w:rsidRPr="002516EC" w:rsidRDefault="00A50441" w:rsidP="00A50441">
      <w:pPr>
        <w:rPr>
          <w:sz w:val="24"/>
          <w:szCs w:val="24"/>
        </w:rPr>
      </w:pPr>
      <w:r w:rsidRPr="00A50441">
        <w:rPr>
          <w:sz w:val="24"/>
          <w:szCs w:val="24"/>
        </w:rPr>
        <w:br/>
        <w:t xml:space="preserve">Pokud se volající systém přes API dotazuje na subjekt (IČO), </w:t>
      </w:r>
      <w:r w:rsidR="00A016A5" w:rsidRPr="002516EC">
        <w:rPr>
          <w:sz w:val="24"/>
          <w:szCs w:val="24"/>
        </w:rPr>
        <w:t xml:space="preserve">u kterého </w:t>
      </w:r>
      <w:r w:rsidRPr="00A50441">
        <w:rPr>
          <w:sz w:val="24"/>
          <w:szCs w:val="24"/>
        </w:rPr>
        <w:t>ne</w:t>
      </w:r>
      <w:r w:rsidR="00A016A5" w:rsidRPr="002516EC">
        <w:rPr>
          <w:sz w:val="24"/>
          <w:szCs w:val="24"/>
        </w:rPr>
        <w:t>byla</w:t>
      </w:r>
      <w:r w:rsidRPr="00A50441">
        <w:rPr>
          <w:sz w:val="24"/>
          <w:szCs w:val="24"/>
        </w:rPr>
        <w:t xml:space="preserve"> </w:t>
      </w:r>
      <w:r w:rsidR="00A016A5" w:rsidRPr="002516EC">
        <w:rPr>
          <w:sz w:val="24"/>
          <w:szCs w:val="24"/>
        </w:rPr>
        <w:t xml:space="preserve">za posledních 24hod ani jednou provedená kontrola proti sankčním seznamům, pak se </w:t>
      </w:r>
      <w:r w:rsidRPr="00A50441">
        <w:rPr>
          <w:sz w:val="24"/>
          <w:szCs w:val="24"/>
        </w:rPr>
        <w:t xml:space="preserve">na pozadí automaticky volá služba </w:t>
      </w:r>
      <w:r w:rsidR="00A016A5" w:rsidRPr="002516EC">
        <w:rPr>
          <w:sz w:val="24"/>
          <w:szCs w:val="24"/>
        </w:rPr>
        <w:t xml:space="preserve">CRIBIS </w:t>
      </w:r>
      <w:r w:rsidRPr="00A50441">
        <w:rPr>
          <w:sz w:val="24"/>
          <w:szCs w:val="24"/>
        </w:rPr>
        <w:t>pro</w:t>
      </w:r>
      <w:r w:rsidR="00A016A5" w:rsidRPr="002516EC">
        <w:rPr>
          <w:sz w:val="24"/>
          <w:szCs w:val="24"/>
        </w:rPr>
        <w:t xml:space="preserve"> získání aktuálně platné </w:t>
      </w:r>
      <w:r w:rsidR="00101ECD" w:rsidRPr="002516EC">
        <w:rPr>
          <w:sz w:val="24"/>
          <w:szCs w:val="24"/>
        </w:rPr>
        <w:t>kontroly</w:t>
      </w:r>
      <w:r w:rsidRPr="00A50441">
        <w:rPr>
          <w:sz w:val="24"/>
          <w:szCs w:val="24"/>
        </w:rPr>
        <w:t xml:space="preserve">. </w:t>
      </w:r>
      <w:r w:rsidR="00101ECD" w:rsidRPr="002516EC">
        <w:rPr>
          <w:sz w:val="24"/>
          <w:szCs w:val="24"/>
        </w:rPr>
        <w:t>V</w:t>
      </w:r>
      <w:r w:rsidR="00A016A5" w:rsidRPr="002516EC">
        <w:rPr>
          <w:sz w:val="24"/>
          <w:szCs w:val="24"/>
        </w:rPr>
        <w:t>ýsled</w:t>
      </w:r>
      <w:r w:rsidR="00101ECD" w:rsidRPr="002516EC">
        <w:rPr>
          <w:sz w:val="24"/>
          <w:szCs w:val="24"/>
        </w:rPr>
        <w:t>ek</w:t>
      </w:r>
      <w:r w:rsidR="00A016A5" w:rsidRPr="002516EC">
        <w:rPr>
          <w:sz w:val="24"/>
          <w:szCs w:val="24"/>
        </w:rPr>
        <w:t xml:space="preserve"> poslední kontroly </w:t>
      </w:r>
      <w:r w:rsidR="00101ECD" w:rsidRPr="002516EC">
        <w:rPr>
          <w:sz w:val="24"/>
          <w:szCs w:val="24"/>
        </w:rPr>
        <w:t xml:space="preserve">na rozhraní CRIBIS </w:t>
      </w:r>
      <w:r w:rsidRPr="00A50441">
        <w:rPr>
          <w:sz w:val="24"/>
          <w:szCs w:val="24"/>
        </w:rPr>
        <w:t xml:space="preserve">se </w:t>
      </w:r>
      <w:r w:rsidR="00A016A5" w:rsidRPr="002516EC">
        <w:rPr>
          <w:sz w:val="24"/>
          <w:szCs w:val="24"/>
        </w:rPr>
        <w:t>na</w:t>
      </w:r>
      <w:r w:rsidR="00101ECD" w:rsidRPr="002516EC">
        <w:rPr>
          <w:sz w:val="24"/>
          <w:szCs w:val="24"/>
        </w:rPr>
        <w:t xml:space="preserve"> </w:t>
      </w:r>
      <w:r w:rsidR="00A016A5" w:rsidRPr="002516EC">
        <w:rPr>
          <w:sz w:val="24"/>
          <w:szCs w:val="24"/>
        </w:rPr>
        <w:t>pozadí automaticky registruj</w:t>
      </w:r>
      <w:r w:rsidR="00101ECD" w:rsidRPr="002516EC">
        <w:rPr>
          <w:sz w:val="24"/>
          <w:szCs w:val="24"/>
        </w:rPr>
        <w:t>e</w:t>
      </w:r>
      <w:r w:rsidR="00A016A5" w:rsidRPr="002516EC">
        <w:rPr>
          <w:sz w:val="24"/>
          <w:szCs w:val="24"/>
        </w:rPr>
        <w:t xml:space="preserve"> </w:t>
      </w:r>
      <w:r w:rsidR="00101ECD" w:rsidRPr="002516EC">
        <w:rPr>
          <w:sz w:val="24"/>
          <w:szCs w:val="24"/>
        </w:rPr>
        <w:t>v </w:t>
      </w:r>
      <w:proofErr w:type="spellStart"/>
      <w:r w:rsidR="00101ECD" w:rsidRPr="002516EC">
        <w:rPr>
          <w:sz w:val="24"/>
          <w:szCs w:val="24"/>
        </w:rPr>
        <w:t>iFIS</w:t>
      </w:r>
      <w:proofErr w:type="spellEnd"/>
      <w:r w:rsidR="00101ECD" w:rsidRPr="002516EC">
        <w:rPr>
          <w:sz w:val="24"/>
          <w:szCs w:val="24"/>
        </w:rPr>
        <w:t>/Organizace</w:t>
      </w:r>
      <w:r w:rsidR="00A016A5" w:rsidRPr="002516EC">
        <w:rPr>
          <w:sz w:val="24"/>
          <w:szCs w:val="24"/>
        </w:rPr>
        <w:t xml:space="preserve">. </w:t>
      </w:r>
      <w:r w:rsidR="00101ECD" w:rsidRPr="002516EC">
        <w:rPr>
          <w:sz w:val="24"/>
          <w:szCs w:val="24"/>
        </w:rPr>
        <w:t xml:space="preserve">Je zajištěno, že každý jeden partner (IČO) se na rozhraní CRIBIS za posledních 24 hodin </w:t>
      </w:r>
      <w:r w:rsidR="00101ECD" w:rsidRPr="002516EC">
        <w:rPr>
          <w:sz w:val="24"/>
          <w:szCs w:val="24"/>
        </w:rPr>
        <w:t>ověřuje</w:t>
      </w:r>
      <w:r w:rsidR="00101ECD" w:rsidRPr="002516EC">
        <w:rPr>
          <w:sz w:val="24"/>
          <w:szCs w:val="24"/>
        </w:rPr>
        <w:t xml:space="preserve"> vždy jen jednou jedinkrát. Výsledek poslední kontroly se pak sdílí s dalšími požadavky na ověření tohoto partnera. </w:t>
      </w:r>
    </w:p>
    <w:p w14:paraId="212E42B3" w14:textId="7C49D68E" w:rsidR="00A50441" w:rsidRPr="00A50441" w:rsidRDefault="00101ECD" w:rsidP="00A50441">
      <w:pPr>
        <w:rPr>
          <w:sz w:val="24"/>
          <w:szCs w:val="24"/>
        </w:rPr>
      </w:pPr>
      <w:r w:rsidRPr="002516EC">
        <w:rPr>
          <w:sz w:val="24"/>
          <w:szCs w:val="24"/>
        </w:rPr>
        <w:t>V</w:t>
      </w:r>
      <w:r w:rsidR="00A50441" w:rsidRPr="00A50441">
        <w:rPr>
          <w:sz w:val="24"/>
          <w:szCs w:val="24"/>
        </w:rPr>
        <w:t>olající</w:t>
      </w:r>
      <w:r w:rsidRPr="002516EC">
        <w:rPr>
          <w:sz w:val="24"/>
          <w:szCs w:val="24"/>
        </w:rPr>
        <w:t xml:space="preserve"> aplikaci</w:t>
      </w:r>
      <w:r w:rsidR="00A50441" w:rsidRPr="00A50441">
        <w:rPr>
          <w:sz w:val="24"/>
          <w:szCs w:val="24"/>
        </w:rPr>
        <w:t xml:space="preserve"> </w:t>
      </w:r>
      <w:r w:rsidRPr="002516EC">
        <w:rPr>
          <w:sz w:val="24"/>
          <w:szCs w:val="24"/>
        </w:rPr>
        <w:t xml:space="preserve">se </w:t>
      </w:r>
      <w:r w:rsidR="00A50441" w:rsidRPr="00A50441">
        <w:rPr>
          <w:sz w:val="24"/>
          <w:szCs w:val="24"/>
        </w:rPr>
        <w:t xml:space="preserve">z REST API </w:t>
      </w:r>
      <w:r w:rsidRPr="002516EC">
        <w:rPr>
          <w:sz w:val="24"/>
          <w:szCs w:val="24"/>
        </w:rPr>
        <w:t xml:space="preserve">vždy </w:t>
      </w:r>
      <w:r w:rsidR="00A50441" w:rsidRPr="00A50441">
        <w:rPr>
          <w:sz w:val="24"/>
          <w:szCs w:val="24"/>
        </w:rPr>
        <w:t xml:space="preserve">vrací výpis </w:t>
      </w:r>
      <w:r w:rsidR="00A016A5" w:rsidRPr="002516EC">
        <w:rPr>
          <w:sz w:val="24"/>
          <w:szCs w:val="24"/>
        </w:rPr>
        <w:t>naposledy provedené kontroly a odkaz na dokument dokladující výsledek kontroly</w:t>
      </w:r>
      <w:r w:rsidRPr="002516EC">
        <w:rPr>
          <w:sz w:val="24"/>
          <w:szCs w:val="24"/>
        </w:rPr>
        <w:t>, odpověď se z REAT API vrací v řádu několika vteřin.</w:t>
      </w:r>
      <w:r w:rsidR="00A50441" w:rsidRPr="00A50441">
        <w:rPr>
          <w:sz w:val="24"/>
          <w:szCs w:val="24"/>
        </w:rPr>
        <w:t xml:space="preserve"> </w:t>
      </w:r>
    </w:p>
    <w:p w14:paraId="06C17FAF" w14:textId="611CA2C3" w:rsidR="00A50441" w:rsidRPr="00A50441" w:rsidRDefault="00A50441" w:rsidP="00A50441">
      <w:pPr>
        <w:rPr>
          <w:sz w:val="24"/>
          <w:szCs w:val="24"/>
        </w:rPr>
      </w:pPr>
      <w:r w:rsidRPr="00A50441">
        <w:rPr>
          <w:sz w:val="24"/>
          <w:szCs w:val="24"/>
        </w:rPr>
        <w:br/>
        <w:t xml:space="preserve">Podrobná dokumentace k REST API </w:t>
      </w:r>
      <w:proofErr w:type="spellStart"/>
      <w:r w:rsidR="00101ECD" w:rsidRPr="002516EC">
        <w:rPr>
          <w:sz w:val="24"/>
          <w:szCs w:val="24"/>
        </w:rPr>
        <w:t>iFIS</w:t>
      </w:r>
      <w:proofErr w:type="spellEnd"/>
      <w:r w:rsidR="00101ECD" w:rsidRPr="002516EC">
        <w:rPr>
          <w:sz w:val="24"/>
          <w:szCs w:val="24"/>
        </w:rPr>
        <w:t>-CRIBIS</w:t>
      </w:r>
      <w:r w:rsidRPr="00A50441">
        <w:rPr>
          <w:sz w:val="24"/>
          <w:szCs w:val="24"/>
        </w:rPr>
        <w:t xml:space="preserve">: </w:t>
      </w:r>
    </w:p>
    <w:p w14:paraId="5E9B30DF" w14:textId="77777777" w:rsidR="00A50441" w:rsidRPr="00A50441" w:rsidRDefault="00A50441" w:rsidP="00A50441">
      <w:pPr>
        <w:rPr>
          <w:sz w:val="24"/>
          <w:szCs w:val="24"/>
        </w:rPr>
      </w:pPr>
      <w:hyperlink r:id="rId6" w:tooltip="BBM-s.r.o8-iFIS-Cribis-1.0-swagger.json" w:history="1">
        <w:r w:rsidRPr="00A50441">
          <w:rPr>
            <w:rStyle w:val="Hypertextovodkaz"/>
            <w:color w:val="auto"/>
            <w:sz w:val="24"/>
            <w:szCs w:val="24"/>
          </w:rPr>
          <w:t>BBM-s.r.o8-iFIS-Cribis-1.0-swagger.json</w:t>
        </w:r>
      </w:hyperlink>
      <w:r w:rsidRPr="00A50441">
        <w:rPr>
          <w:sz w:val="24"/>
          <w:szCs w:val="24"/>
        </w:rPr>
        <w:t xml:space="preserve"> </w:t>
      </w:r>
    </w:p>
    <w:p w14:paraId="02AEB17C" w14:textId="77777777" w:rsidR="00A50441" w:rsidRPr="00A50441" w:rsidRDefault="00A50441" w:rsidP="00A50441">
      <w:pPr>
        <w:rPr>
          <w:sz w:val="24"/>
          <w:szCs w:val="24"/>
        </w:rPr>
      </w:pPr>
      <w:hyperlink r:id="rId7" w:tooltip="Dynamic-html-documentation-generated.zip" w:history="1">
        <w:r w:rsidRPr="00A50441">
          <w:rPr>
            <w:rStyle w:val="Hypertextovodkaz"/>
            <w:color w:val="auto"/>
            <w:sz w:val="24"/>
            <w:szCs w:val="24"/>
          </w:rPr>
          <w:t>dynamic-html-documentation-generated.zip</w:t>
        </w:r>
      </w:hyperlink>
      <w:r w:rsidRPr="00A50441">
        <w:rPr>
          <w:sz w:val="24"/>
          <w:szCs w:val="24"/>
        </w:rPr>
        <w:t xml:space="preserve"> </w:t>
      </w:r>
    </w:p>
    <w:p w14:paraId="02DB86B1" w14:textId="77777777" w:rsidR="00A50441" w:rsidRPr="00A50441" w:rsidRDefault="00A50441" w:rsidP="00A50441">
      <w:pPr>
        <w:rPr>
          <w:sz w:val="24"/>
          <w:szCs w:val="24"/>
        </w:rPr>
      </w:pPr>
      <w:hyperlink r:id="rId8" w:tooltip="Html-documentation-generated.zip" w:history="1">
        <w:r w:rsidRPr="00A50441">
          <w:rPr>
            <w:rStyle w:val="Hypertextovodkaz"/>
            <w:color w:val="auto"/>
            <w:sz w:val="24"/>
            <w:szCs w:val="24"/>
          </w:rPr>
          <w:t>html-documentation-generated.zip</w:t>
        </w:r>
      </w:hyperlink>
      <w:r w:rsidRPr="00A50441">
        <w:rPr>
          <w:sz w:val="24"/>
          <w:szCs w:val="24"/>
        </w:rPr>
        <w:t xml:space="preserve"> </w:t>
      </w:r>
    </w:p>
    <w:p w14:paraId="3ACAE0F6" w14:textId="77777777" w:rsidR="00A50441" w:rsidRPr="00A50441" w:rsidRDefault="00A50441" w:rsidP="00A50441">
      <w:pPr>
        <w:rPr>
          <w:sz w:val="24"/>
          <w:szCs w:val="24"/>
        </w:rPr>
      </w:pPr>
      <w:hyperlink r:id="rId9" w:tooltip="Html2-documentation-generated.zip" w:history="1">
        <w:r w:rsidRPr="00A50441">
          <w:rPr>
            <w:rStyle w:val="Hypertextovodkaz"/>
            <w:color w:val="auto"/>
            <w:sz w:val="24"/>
            <w:szCs w:val="24"/>
          </w:rPr>
          <w:t>html2-documentation-generated.zip</w:t>
        </w:r>
      </w:hyperlink>
      <w:r w:rsidRPr="00A50441">
        <w:rPr>
          <w:sz w:val="24"/>
          <w:szCs w:val="24"/>
        </w:rPr>
        <w:t xml:space="preserve"> </w:t>
      </w:r>
    </w:p>
    <w:p w14:paraId="7D420F26" w14:textId="77777777" w:rsidR="00A50441" w:rsidRDefault="00A50441" w:rsidP="00217018">
      <w:pPr>
        <w:rPr>
          <w:b/>
          <w:bCs/>
          <w:sz w:val="24"/>
          <w:szCs w:val="24"/>
        </w:rPr>
      </w:pPr>
    </w:p>
    <w:p w14:paraId="03B38C3E" w14:textId="77777777" w:rsidR="00A50441" w:rsidRDefault="00A50441" w:rsidP="00217018">
      <w:pPr>
        <w:rPr>
          <w:b/>
          <w:bCs/>
          <w:sz w:val="24"/>
          <w:szCs w:val="24"/>
        </w:rPr>
      </w:pPr>
    </w:p>
    <w:p w14:paraId="187B9D66" w14:textId="09CF5106" w:rsidR="00217018" w:rsidRPr="008A2840" w:rsidRDefault="00217018" w:rsidP="00217018">
      <w:pPr>
        <w:rPr>
          <w:b/>
          <w:bCs/>
          <w:sz w:val="24"/>
          <w:szCs w:val="24"/>
        </w:rPr>
      </w:pPr>
      <w:r w:rsidRPr="008A2840">
        <w:rPr>
          <w:b/>
          <w:bCs/>
          <w:sz w:val="24"/>
          <w:szCs w:val="24"/>
        </w:rPr>
        <w:t>Postup ověř</w:t>
      </w:r>
      <w:r w:rsidR="00CC7012">
        <w:rPr>
          <w:b/>
          <w:bCs/>
          <w:sz w:val="24"/>
          <w:szCs w:val="24"/>
        </w:rPr>
        <w:t>ení</w:t>
      </w:r>
      <w:r w:rsidRPr="008A2840">
        <w:rPr>
          <w:b/>
          <w:bCs/>
          <w:sz w:val="24"/>
          <w:szCs w:val="24"/>
        </w:rPr>
        <w:t xml:space="preserve"> obchodního partnera</w:t>
      </w:r>
      <w:r w:rsidR="00CC7012">
        <w:rPr>
          <w:b/>
          <w:bCs/>
          <w:sz w:val="24"/>
          <w:szCs w:val="24"/>
        </w:rPr>
        <w:t xml:space="preserve"> v aplikacích </w:t>
      </w:r>
      <w:proofErr w:type="spellStart"/>
      <w:r w:rsidR="00CC7012">
        <w:rPr>
          <w:b/>
          <w:bCs/>
          <w:sz w:val="24"/>
          <w:szCs w:val="24"/>
        </w:rPr>
        <w:t>iFIS</w:t>
      </w:r>
      <w:proofErr w:type="spellEnd"/>
      <w:r w:rsidRPr="008A2840">
        <w:rPr>
          <w:b/>
          <w:bCs/>
          <w:sz w:val="24"/>
          <w:szCs w:val="24"/>
        </w:rPr>
        <w:t>:</w:t>
      </w:r>
    </w:p>
    <w:p w14:paraId="1FEC0219" w14:textId="08A07428" w:rsidR="00CC7012" w:rsidRDefault="00CC7012" w:rsidP="00217018">
      <w:pPr>
        <w:pStyle w:val="Odstavecseseznamem"/>
        <w:numPr>
          <w:ilvl w:val="0"/>
          <w:numId w:val="2"/>
        </w:numPr>
      </w:pPr>
      <w:r>
        <w:t>Uživatel je na nutnost ověření partnera proti sankčním seznamům upozor</w:t>
      </w:r>
      <w:r w:rsidR="00A50441">
        <w:t>ňován</w:t>
      </w:r>
      <w:r>
        <w:t xml:space="preserve"> obvykle pomocí kontrolního </w:t>
      </w:r>
      <w:proofErr w:type="spellStart"/>
      <w:r>
        <w:t>info</w:t>
      </w:r>
      <w:proofErr w:type="spellEnd"/>
      <w:r>
        <w:t xml:space="preserve"> okna (KIO)</w:t>
      </w:r>
    </w:p>
    <w:p w14:paraId="5952012F" w14:textId="752B9FAA" w:rsidR="00217018" w:rsidRDefault="00851DA1" w:rsidP="00217018">
      <w:pPr>
        <w:pStyle w:val="Odstavecseseznamem"/>
        <w:numPr>
          <w:ilvl w:val="0"/>
          <w:numId w:val="2"/>
        </w:numPr>
      </w:pPr>
      <w:r>
        <w:t xml:space="preserve">Ověření je zahájeno </w:t>
      </w:r>
      <w:r w:rsidR="00217018">
        <w:t>stisk</w:t>
      </w:r>
      <w:r>
        <w:t xml:space="preserve">nutím </w:t>
      </w:r>
      <w:r w:rsidR="00217018">
        <w:t xml:space="preserve">tlačítka </w:t>
      </w:r>
      <w:r w:rsidR="00217018" w:rsidRPr="005B7703">
        <w:rPr>
          <w:i/>
          <w:iCs/>
        </w:rPr>
        <w:t>AML – kontrola</w:t>
      </w:r>
      <w:r w:rsidRPr="00851DA1">
        <w:t xml:space="preserve">, </w:t>
      </w:r>
      <w:r w:rsidR="00B8705A">
        <w:t xml:space="preserve">ověření obchodního partnera </w:t>
      </w:r>
      <w:r>
        <w:t>končí odpovědí</w:t>
      </w:r>
      <w:r w:rsidR="00B8705A">
        <w:t>:</w:t>
      </w:r>
    </w:p>
    <w:p w14:paraId="35171787" w14:textId="7F5A7DC0" w:rsidR="00B8705A" w:rsidRDefault="00B8705A" w:rsidP="00B8705A">
      <w:pPr>
        <w:pStyle w:val="Odstavecseseznamem"/>
        <w:numPr>
          <w:ilvl w:val="1"/>
          <w:numId w:val="3"/>
        </w:numPr>
      </w:pPr>
      <w:r>
        <w:t>Minimální riziko,</w:t>
      </w:r>
    </w:p>
    <w:p w14:paraId="4A9213F4" w14:textId="4D971FAB" w:rsidR="00B8705A" w:rsidRDefault="00B8705A" w:rsidP="00B8705A">
      <w:pPr>
        <w:pStyle w:val="Odstavecseseznamem"/>
        <w:numPr>
          <w:ilvl w:val="1"/>
          <w:numId w:val="3"/>
        </w:numPr>
      </w:pPr>
      <w:r>
        <w:t>Velmi nízké riziko,</w:t>
      </w:r>
    </w:p>
    <w:p w14:paraId="7E361EB5" w14:textId="39A6B2C5" w:rsidR="00B8705A" w:rsidRDefault="00B8705A" w:rsidP="00B8705A">
      <w:pPr>
        <w:pStyle w:val="Odstavecseseznamem"/>
        <w:numPr>
          <w:ilvl w:val="1"/>
          <w:numId w:val="3"/>
        </w:numPr>
      </w:pPr>
      <w:r>
        <w:t>Nízké riziko,</w:t>
      </w:r>
    </w:p>
    <w:p w14:paraId="67C8594B" w14:textId="404680D4" w:rsidR="00B8705A" w:rsidRDefault="00B8705A" w:rsidP="00B8705A">
      <w:pPr>
        <w:pStyle w:val="Odstavecseseznamem"/>
        <w:numPr>
          <w:ilvl w:val="1"/>
          <w:numId w:val="3"/>
        </w:numPr>
      </w:pPr>
      <w:r>
        <w:t>Nižší riziko,</w:t>
      </w:r>
    </w:p>
    <w:p w14:paraId="2CC4F77B" w14:textId="6BC92359" w:rsidR="00B8705A" w:rsidRDefault="00B8705A" w:rsidP="00B8705A">
      <w:pPr>
        <w:pStyle w:val="Odstavecseseznamem"/>
        <w:numPr>
          <w:ilvl w:val="1"/>
          <w:numId w:val="3"/>
        </w:numPr>
      </w:pPr>
      <w:r>
        <w:t>Střední riziko,</w:t>
      </w:r>
    </w:p>
    <w:p w14:paraId="673A4298" w14:textId="176B476A" w:rsidR="00B8705A" w:rsidRDefault="00B8705A" w:rsidP="00B8705A">
      <w:pPr>
        <w:pStyle w:val="Odstavecseseznamem"/>
        <w:numPr>
          <w:ilvl w:val="1"/>
          <w:numId w:val="3"/>
        </w:numPr>
      </w:pPr>
      <w:r>
        <w:t>Vysoké riziko a</w:t>
      </w:r>
    </w:p>
    <w:p w14:paraId="2E177192" w14:textId="099F79CA" w:rsidR="00B8705A" w:rsidRDefault="00B8705A" w:rsidP="00B8705A">
      <w:pPr>
        <w:pStyle w:val="Odstavecseseznamem"/>
        <w:numPr>
          <w:ilvl w:val="1"/>
          <w:numId w:val="3"/>
        </w:numPr>
      </w:pPr>
      <w:r>
        <w:t>Velmi vysoké riziko.</w:t>
      </w:r>
    </w:p>
    <w:p w14:paraId="6BA0A88A" w14:textId="021462B8" w:rsidR="00B8705A" w:rsidRDefault="00851DA1" w:rsidP="00851DA1">
      <w:pPr>
        <w:pStyle w:val="Odstavecseseznamem"/>
      </w:pPr>
      <w:r>
        <w:t>a současně s tím se v </w:t>
      </w:r>
      <w:proofErr w:type="spellStart"/>
      <w:r>
        <w:t>iFIS</w:t>
      </w:r>
      <w:proofErr w:type="spellEnd"/>
      <w:r>
        <w:t xml:space="preserve">/Organizace ukládá </w:t>
      </w:r>
      <w:r w:rsidR="00B8705A">
        <w:t xml:space="preserve">dokument </w:t>
      </w:r>
      <w:r w:rsidR="00B8705A" w:rsidRPr="005B7703">
        <w:rPr>
          <w:i/>
          <w:iCs/>
        </w:rPr>
        <w:t>Ověření organizace AML dle rejstříků Cribis</w:t>
      </w:r>
      <w:r>
        <w:rPr>
          <w:i/>
          <w:iCs/>
        </w:rPr>
        <w:t>.PDF</w:t>
      </w:r>
      <w:r w:rsidRPr="00851DA1">
        <w:t>, kterým je výsledek kontroly prokazatelně a důvěryhodně zdokladován</w:t>
      </w:r>
      <w:r w:rsidR="00B8705A">
        <w:t>.</w:t>
      </w:r>
    </w:p>
    <w:p w14:paraId="34CADFEC" w14:textId="58D91239" w:rsidR="00B8705A" w:rsidRDefault="00851DA1" w:rsidP="00B8705A">
      <w:pPr>
        <w:pStyle w:val="Odstavecseseznamem"/>
        <w:numPr>
          <w:ilvl w:val="0"/>
          <w:numId w:val="3"/>
        </w:numPr>
      </w:pPr>
      <w:r>
        <w:t xml:space="preserve">Další podrobnější </w:t>
      </w:r>
      <w:r w:rsidR="00B8705A">
        <w:t>informac</w:t>
      </w:r>
      <w:r>
        <w:t>e</w:t>
      </w:r>
      <w:r w:rsidR="00B8705A">
        <w:t xml:space="preserve"> o obchodním partnerovi je možné získat pod ikonou </w:t>
      </w:r>
      <w:r>
        <w:t>M</w:t>
      </w:r>
      <w:r w:rsidR="00B8705A" w:rsidRPr="00DA5488">
        <w:rPr>
          <w:i/>
          <w:iCs/>
        </w:rPr>
        <w:t>ěš</w:t>
      </w:r>
      <w:r>
        <w:rPr>
          <w:i/>
          <w:iCs/>
        </w:rPr>
        <w:t>e</w:t>
      </w:r>
      <w:r w:rsidR="00B8705A" w:rsidRPr="00DA5488">
        <w:rPr>
          <w:i/>
          <w:iCs/>
        </w:rPr>
        <w:t>c</w:t>
      </w:r>
      <w:r w:rsidR="00B8705A">
        <w:t xml:space="preserve"> v levém </w:t>
      </w:r>
      <w:proofErr w:type="spellStart"/>
      <w:r w:rsidR="00B8705A">
        <w:t>toolbaru</w:t>
      </w:r>
      <w:proofErr w:type="spellEnd"/>
      <w:r w:rsidR="00B8705A">
        <w:t xml:space="preserve"> </w:t>
      </w:r>
      <w:proofErr w:type="spellStart"/>
      <w:r>
        <w:t>iFIS</w:t>
      </w:r>
      <w:proofErr w:type="spellEnd"/>
    </w:p>
    <w:p w14:paraId="4B62DA63" w14:textId="5F515EB3" w:rsidR="00B8705A" w:rsidRDefault="00B8705A" w:rsidP="00B8705A">
      <w:pPr>
        <w:pStyle w:val="Odstavecseseznamem"/>
      </w:pPr>
      <w:r>
        <w:rPr>
          <w:noProof/>
        </w:rPr>
        <w:drawing>
          <wp:inline distT="0" distB="0" distL="0" distR="0" wp14:anchorId="381292F3" wp14:editId="7E740ADA">
            <wp:extent cx="438150" cy="438150"/>
            <wp:effectExtent l="0" t="0" r="0" b="0"/>
            <wp:docPr id="18902207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223E1" w14:textId="1A9CF4B2" w:rsidR="00B8705A" w:rsidRPr="00DA5488" w:rsidRDefault="00DA5488" w:rsidP="00B8705A">
      <w:pPr>
        <w:pStyle w:val="Odstavecseseznamem"/>
        <w:numPr>
          <w:ilvl w:val="0"/>
          <w:numId w:val="3"/>
        </w:numPr>
      </w:pPr>
      <w:r>
        <w:t xml:space="preserve">Ověření obchodního partnera </w:t>
      </w:r>
      <w:r w:rsidR="005B7703">
        <w:t>je možné</w:t>
      </w:r>
      <w:r>
        <w:t xml:space="preserve"> také pod ikonou </w:t>
      </w:r>
      <w:r w:rsidRPr="00DA5488">
        <w:rPr>
          <w:i/>
          <w:iCs/>
        </w:rPr>
        <w:t>brýle</w:t>
      </w:r>
      <w:r>
        <w:rPr>
          <w:i/>
          <w:iCs/>
        </w:rPr>
        <w:t xml:space="preserve"> </w:t>
      </w:r>
      <w:r w:rsidRPr="00DA5488">
        <w:t>v</w:t>
      </w:r>
      <w:r>
        <w:t xml:space="preserve"> horním </w:t>
      </w:r>
      <w:proofErr w:type="spellStart"/>
      <w:r>
        <w:t>toolbaru</w:t>
      </w:r>
      <w:proofErr w:type="spellEnd"/>
      <w:r>
        <w:t xml:space="preserve"> – Ověření plátce – výběr rejstříku: CTRL-R</w:t>
      </w:r>
      <w:r w:rsidR="00E12F67">
        <w:t>.</w:t>
      </w:r>
    </w:p>
    <w:p w14:paraId="0C8723B7" w14:textId="5D279ED7" w:rsidR="00A52C78" w:rsidRDefault="00DA5488" w:rsidP="00883D20">
      <w:pPr>
        <w:pStyle w:val="Odstavecseseznamem"/>
      </w:pPr>
      <w:r w:rsidRPr="00DA5488">
        <w:rPr>
          <w:noProof/>
        </w:rPr>
        <w:drawing>
          <wp:inline distT="0" distB="0" distL="0" distR="0" wp14:anchorId="3AFEEF0C" wp14:editId="75FD851B">
            <wp:extent cx="474279" cy="361950"/>
            <wp:effectExtent l="0" t="0" r="2540" b="0"/>
            <wp:docPr id="9851737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7376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449" cy="36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7F3DB" w14:textId="77777777" w:rsidR="00E12F67" w:rsidRDefault="00E12F67" w:rsidP="00A52C78">
      <w:pPr>
        <w:pStyle w:val="Odstavecseseznamem"/>
      </w:pPr>
    </w:p>
    <w:p w14:paraId="66EA7487" w14:textId="097C030B" w:rsidR="004B0C90" w:rsidRPr="00883D20" w:rsidRDefault="004B0C90">
      <w:pPr>
        <w:rPr>
          <w:b/>
          <w:bCs/>
        </w:rPr>
      </w:pPr>
      <w:r w:rsidRPr="00883D20">
        <w:rPr>
          <w:b/>
          <w:bCs/>
        </w:rPr>
        <w:t>01110 * Organizace – detail</w:t>
      </w:r>
    </w:p>
    <w:p w14:paraId="66E72375" w14:textId="159ED666" w:rsidR="004B0C90" w:rsidRDefault="00217018">
      <w:r w:rsidRPr="00217018">
        <w:rPr>
          <w:noProof/>
        </w:rPr>
        <w:drawing>
          <wp:inline distT="0" distB="0" distL="0" distR="0" wp14:anchorId="0993CF84" wp14:editId="3864B2B7">
            <wp:extent cx="5760720" cy="3303905"/>
            <wp:effectExtent l="0" t="0" r="0" b="0"/>
            <wp:docPr id="821605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05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C9AE" w14:textId="5E8D1C3C" w:rsidR="004B0C90" w:rsidRDefault="004B0C90">
      <w:r>
        <w:t xml:space="preserve">Obr. 2 Organizace </w:t>
      </w:r>
      <w:r w:rsidR="00217018">
        <w:t>–</w:t>
      </w:r>
      <w:r>
        <w:t xml:space="preserve"> detail</w:t>
      </w:r>
      <w:r w:rsidR="00735807">
        <w:t xml:space="preserve"> – spuštění kontroly a ikona webové služby</w:t>
      </w:r>
    </w:p>
    <w:p w14:paraId="16FDD773" w14:textId="5B03EF67" w:rsidR="00735807" w:rsidRDefault="00735807">
      <w:r w:rsidRPr="00735807">
        <w:rPr>
          <w:noProof/>
        </w:rPr>
        <w:drawing>
          <wp:inline distT="0" distB="0" distL="0" distR="0" wp14:anchorId="41042805" wp14:editId="0C79ACD6">
            <wp:extent cx="5760720" cy="3440430"/>
            <wp:effectExtent l="0" t="0" r="0" b="7620"/>
            <wp:docPr id="620575576" name="Obrázek 1" descr="Obsah obrázku text, snímek obrazovky, software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75576" name="Obrázek 1" descr="Obsah obrázku text, snímek obrazovky, software, číslo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2E3A" w14:textId="5C1CE1F0" w:rsidR="00735807" w:rsidRDefault="00735807">
      <w:r>
        <w:t xml:space="preserve">Obr. 3 Organizace – detail - spuštění kontroly a ikona webové služby z ikony </w:t>
      </w:r>
      <w:r w:rsidRPr="00DA5488">
        <w:rPr>
          <w:i/>
          <w:iCs/>
        </w:rPr>
        <w:t>brýle</w:t>
      </w:r>
    </w:p>
    <w:sectPr w:rsidR="0073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6CC0"/>
    <w:multiLevelType w:val="hybridMultilevel"/>
    <w:tmpl w:val="6F2C6E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4DC9"/>
    <w:multiLevelType w:val="hybridMultilevel"/>
    <w:tmpl w:val="38A45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F5DD3"/>
    <w:multiLevelType w:val="hybridMultilevel"/>
    <w:tmpl w:val="63621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78417">
    <w:abstractNumId w:val="1"/>
  </w:num>
  <w:num w:numId="2" w16cid:durableId="1632250197">
    <w:abstractNumId w:val="2"/>
  </w:num>
  <w:num w:numId="3" w16cid:durableId="163020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90"/>
    <w:rsid w:val="00006B2C"/>
    <w:rsid w:val="000E0345"/>
    <w:rsid w:val="00101ECD"/>
    <w:rsid w:val="00217018"/>
    <w:rsid w:val="002516EC"/>
    <w:rsid w:val="002E64D3"/>
    <w:rsid w:val="002F0F00"/>
    <w:rsid w:val="004B0C90"/>
    <w:rsid w:val="005B7703"/>
    <w:rsid w:val="006023B4"/>
    <w:rsid w:val="00735807"/>
    <w:rsid w:val="007A7E7E"/>
    <w:rsid w:val="007D13D2"/>
    <w:rsid w:val="00843892"/>
    <w:rsid w:val="00851DA1"/>
    <w:rsid w:val="00864106"/>
    <w:rsid w:val="00873DD8"/>
    <w:rsid w:val="00883D20"/>
    <w:rsid w:val="008A2840"/>
    <w:rsid w:val="00A016A5"/>
    <w:rsid w:val="00A50441"/>
    <w:rsid w:val="00A52C78"/>
    <w:rsid w:val="00AA0AE2"/>
    <w:rsid w:val="00B8705A"/>
    <w:rsid w:val="00CC7012"/>
    <w:rsid w:val="00DA5488"/>
    <w:rsid w:val="00E12F67"/>
    <w:rsid w:val="00E852FC"/>
    <w:rsid w:val="00F00156"/>
    <w:rsid w:val="00F51410"/>
    <w:rsid w:val="00F55887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FE82"/>
  <w15:chartTrackingRefBased/>
  <w15:docId w15:val="{9A870B3B-24A4-4DF9-8497-1E7DA9C1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703"/>
  </w:style>
  <w:style w:type="paragraph" w:styleId="Nadpis1">
    <w:name w:val="heading 1"/>
    <w:basedOn w:val="Normln"/>
    <w:next w:val="Normln"/>
    <w:link w:val="Nadpis1Char"/>
    <w:uiPriority w:val="9"/>
    <w:qFormat/>
    <w:rsid w:val="004B0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0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873DD8"/>
    <w:pPr>
      <w:tabs>
        <w:tab w:val="left" w:pos="440"/>
        <w:tab w:val="right" w:leader="dot" w:pos="9072"/>
      </w:tabs>
      <w:spacing w:after="12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B0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0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0C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C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C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C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C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C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0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0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0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0C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0C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0C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0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0C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0C9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5044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lla.bbm.cz/wiki1220/images/d/de/Html-documentation-generated.zip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stella.bbm.cz/wiki1220/images/4/47/Dynamic-html-documentation-generated.zip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lla.bbm.cz/wiki1220/images/c/c1/BBM-s.r.o8-iFIS-Cribis-1.0-swagger.json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tella.bbm.cz/wiki1220/images/7/76/Html2-documentation-generated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BBM Office 2</dc:creator>
  <cp:keywords/>
  <dc:description/>
  <cp:lastModifiedBy>BBM Office 2</cp:lastModifiedBy>
  <cp:revision>3</cp:revision>
  <dcterms:created xsi:type="dcterms:W3CDTF">2025-01-06T14:51:00Z</dcterms:created>
  <dcterms:modified xsi:type="dcterms:W3CDTF">2025-01-06T15:27:00Z</dcterms:modified>
</cp:coreProperties>
</file>